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B0C42" w14:textId="77777777" w:rsidR="004D467D" w:rsidRDefault="004D467D" w:rsidP="00203868">
      <w:pPr>
        <w:jc w:val="center"/>
      </w:pPr>
    </w:p>
    <w:p w14:paraId="0BF205AA" w14:textId="77777777" w:rsidR="00203868" w:rsidRDefault="00203868" w:rsidP="00203868">
      <w:pPr>
        <w:rPr>
          <w:noProof/>
        </w:rPr>
      </w:pPr>
      <w:r w:rsidRPr="00203868">
        <w:rPr>
          <w:noProof/>
        </w:rPr>
        <w:drawing>
          <wp:inline distT="0" distB="0" distL="0" distR="0" wp14:anchorId="2D3749BE" wp14:editId="3D14D624">
            <wp:extent cx="3314700" cy="1187450"/>
            <wp:effectExtent l="0" t="0" r="1270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3314700" cy="1187450"/>
                    </a:xfrm>
                    <a:prstGeom prst="rect">
                      <a:avLst/>
                    </a:prstGeom>
                  </pic:spPr>
                </pic:pic>
              </a:graphicData>
            </a:graphic>
          </wp:inline>
        </w:drawing>
      </w:r>
      <w:r w:rsidRPr="00203868">
        <w:t xml:space="preserve"> </w:t>
      </w:r>
      <w:r w:rsidRPr="00203868">
        <w:rPr>
          <w:noProof/>
        </w:rPr>
        <w:drawing>
          <wp:inline distT="0" distB="0" distL="0" distR="0" wp14:anchorId="6367EDEE" wp14:editId="251FAEE9">
            <wp:extent cx="2118995" cy="107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6644" cy="1077024"/>
                    </a:xfrm>
                    <a:prstGeom prst="rect">
                      <a:avLst/>
                    </a:prstGeom>
                    <a:noFill/>
                    <a:ln>
                      <a:noFill/>
                    </a:ln>
                  </pic:spPr>
                </pic:pic>
              </a:graphicData>
            </a:graphic>
          </wp:inline>
        </w:drawing>
      </w:r>
    </w:p>
    <w:p w14:paraId="5ECFFB62" w14:textId="77777777" w:rsidR="00203868" w:rsidRDefault="00203868" w:rsidP="00203868">
      <w:pPr>
        <w:rPr>
          <w:noProof/>
        </w:rPr>
      </w:pPr>
    </w:p>
    <w:p w14:paraId="6BEBDA61" w14:textId="77777777" w:rsidR="00203868" w:rsidRPr="00E02075" w:rsidRDefault="00203868" w:rsidP="00203868">
      <w:pPr>
        <w:jc w:val="center"/>
        <w:rPr>
          <w:rFonts w:ascii="Arial Black" w:hAnsi="Arial Black"/>
          <w:noProof/>
          <w:sz w:val="44"/>
          <w:szCs w:val="44"/>
        </w:rPr>
      </w:pPr>
      <w:r w:rsidRPr="00E02075">
        <w:rPr>
          <w:rFonts w:ascii="Arial Black" w:hAnsi="Arial Black"/>
          <w:noProof/>
          <w:sz w:val="44"/>
          <w:szCs w:val="44"/>
        </w:rPr>
        <w:t>RESUSCITATION ACADEMY</w:t>
      </w:r>
    </w:p>
    <w:p w14:paraId="5225BE23" w14:textId="77777777" w:rsidR="00CD3E00" w:rsidRPr="00E02075" w:rsidRDefault="00CD3E00" w:rsidP="00203868">
      <w:pPr>
        <w:jc w:val="center"/>
        <w:rPr>
          <w:rFonts w:ascii="Arial Black" w:hAnsi="Arial Black"/>
          <w:noProof/>
          <w:color w:val="FF0000"/>
          <w:sz w:val="44"/>
          <w:szCs w:val="44"/>
        </w:rPr>
      </w:pPr>
      <w:r w:rsidRPr="00E02075">
        <w:rPr>
          <w:rFonts w:ascii="Arial Black" w:hAnsi="Arial Black"/>
          <w:noProof/>
          <w:color w:val="FF0000"/>
          <w:sz w:val="44"/>
          <w:szCs w:val="44"/>
        </w:rPr>
        <w:t>WORKSHOP</w:t>
      </w:r>
    </w:p>
    <w:p w14:paraId="0CFC2B25" w14:textId="77777777" w:rsidR="00CD3E00" w:rsidRPr="00E02075" w:rsidRDefault="00982019" w:rsidP="00982019">
      <w:pPr>
        <w:ind w:left="-810" w:right="-720"/>
        <w:jc w:val="center"/>
        <w:rPr>
          <w:rFonts w:ascii="Avenir Black Oblique" w:hAnsi="Avenir Black Oblique"/>
          <w:noProof/>
          <w:sz w:val="28"/>
          <w:szCs w:val="28"/>
        </w:rPr>
      </w:pPr>
      <w:r>
        <w:rPr>
          <w:rFonts w:ascii="Avenir Black Oblique" w:hAnsi="Avenir Black Oblique"/>
          <w:noProof/>
          <w:sz w:val="28"/>
          <w:szCs w:val="28"/>
        </w:rPr>
        <w:t>THIS IS AN INTENSE 1</w:t>
      </w:r>
      <w:r w:rsidR="00CD3E00" w:rsidRPr="00E02075">
        <w:rPr>
          <w:rFonts w:ascii="Avenir Black Oblique" w:hAnsi="Avenir Black Oblique"/>
          <w:noProof/>
          <w:sz w:val="28"/>
          <w:szCs w:val="28"/>
        </w:rPr>
        <w:t xml:space="preserve"> DAY WORKS</w:t>
      </w:r>
      <w:r w:rsidR="00DD06A6">
        <w:rPr>
          <w:rFonts w:ascii="Avenir Black Oblique" w:hAnsi="Avenir Black Oblique"/>
          <w:noProof/>
          <w:sz w:val="28"/>
          <w:szCs w:val="28"/>
        </w:rPr>
        <w:t xml:space="preserve">HOP THAT WILL CONSIST OF </w:t>
      </w:r>
      <w:r w:rsidR="00CD3E00" w:rsidRPr="00E02075">
        <w:rPr>
          <w:rFonts w:ascii="Avenir Black Oblique" w:hAnsi="Avenir Black Oblique"/>
          <w:noProof/>
          <w:sz w:val="28"/>
          <w:szCs w:val="28"/>
        </w:rPr>
        <w:t>SMALL GROUP DISCUSSIONS, LECTURES AND HANDS-ON EXCERCISES AND SCENARIOS</w:t>
      </w:r>
    </w:p>
    <w:p w14:paraId="410FE988" w14:textId="77777777" w:rsidR="00BC41FB" w:rsidRDefault="00BC41FB" w:rsidP="00E02075">
      <w:pPr>
        <w:ind w:left="-810"/>
        <w:jc w:val="center"/>
        <w:rPr>
          <w:rFonts w:ascii="Avenir Black Oblique" w:hAnsi="Avenir Black Oblique"/>
          <w:noProof/>
          <w:color w:val="FF0000"/>
          <w:sz w:val="44"/>
          <w:szCs w:val="44"/>
        </w:rPr>
      </w:pPr>
      <w:r>
        <w:rPr>
          <w:rFonts w:ascii="Avenir Black Oblique" w:hAnsi="Avenir Black Oblique"/>
          <w:noProof/>
          <w:color w:val="FF0000"/>
          <w:sz w:val="44"/>
          <w:szCs w:val="44"/>
        </w:rPr>
        <w:t>Three tracks focus on</w:t>
      </w:r>
    </w:p>
    <w:p w14:paraId="1A7EDE00" w14:textId="77777777" w:rsidR="00BC41FB" w:rsidRPr="00E02075" w:rsidRDefault="00BC41FB" w:rsidP="00E02075">
      <w:pPr>
        <w:ind w:left="-810"/>
        <w:rPr>
          <w:rFonts w:ascii="Avenir Black Oblique" w:hAnsi="Avenir Black Oblique"/>
          <w:noProof/>
          <w:color w:val="FF0000"/>
          <w:sz w:val="36"/>
          <w:szCs w:val="36"/>
        </w:rPr>
      </w:pPr>
      <w:r w:rsidRPr="00E02075">
        <w:rPr>
          <w:rFonts w:ascii="Avenir Black Oblique" w:hAnsi="Avenir Black Oblique"/>
          <w:noProof/>
          <w:color w:val="FF0000"/>
          <w:sz w:val="36"/>
          <w:szCs w:val="36"/>
        </w:rPr>
        <w:t>Dispatch Assisted CPR</w:t>
      </w:r>
    </w:p>
    <w:p w14:paraId="10176671" w14:textId="77777777" w:rsidR="00BC41FB" w:rsidRDefault="00BC41FB" w:rsidP="00E02075">
      <w:pPr>
        <w:ind w:left="-810"/>
        <w:rPr>
          <w:rFonts w:ascii="Avenir Black Oblique" w:hAnsi="Avenir Black Oblique"/>
          <w:noProof/>
          <w:sz w:val="28"/>
          <w:szCs w:val="28"/>
        </w:rPr>
      </w:pPr>
      <w:r>
        <w:rPr>
          <w:rFonts w:ascii="Avenir Black Oblique" w:hAnsi="Avenir Black Oblique"/>
          <w:noProof/>
          <w:sz w:val="28"/>
          <w:szCs w:val="28"/>
        </w:rPr>
        <w:t>Dispatch assisted CPR can double the rate of Bystander CPR rates prior to the arrival of EMS.  This track will dive into 2 key elements of Dispatch A</w:t>
      </w:r>
      <w:r w:rsidR="00982019">
        <w:rPr>
          <w:rFonts w:ascii="Avenir Black Oblique" w:hAnsi="Avenir Black Oblique"/>
          <w:noProof/>
          <w:sz w:val="28"/>
          <w:szCs w:val="28"/>
        </w:rPr>
        <w:t xml:space="preserve">ssisted CPR (DA-CPR), training and </w:t>
      </w:r>
      <w:r>
        <w:rPr>
          <w:rFonts w:ascii="Avenir Black Oblique" w:hAnsi="Avenir Black Oblique"/>
          <w:noProof/>
          <w:sz w:val="28"/>
          <w:szCs w:val="28"/>
        </w:rPr>
        <w:t>quality improvement</w:t>
      </w:r>
      <w:r w:rsidR="00982019">
        <w:rPr>
          <w:rFonts w:ascii="Avenir Black Oblique" w:hAnsi="Avenir Black Oblique"/>
          <w:noProof/>
          <w:sz w:val="28"/>
          <w:szCs w:val="28"/>
        </w:rPr>
        <w:t xml:space="preserve">. </w:t>
      </w:r>
    </w:p>
    <w:p w14:paraId="6CC1B89E" w14:textId="77777777" w:rsidR="00BC41FB" w:rsidRPr="00E02075" w:rsidRDefault="00BC41FB" w:rsidP="00E02075">
      <w:pPr>
        <w:ind w:left="-810"/>
        <w:rPr>
          <w:rFonts w:ascii="Avenir Black Oblique" w:hAnsi="Avenir Black Oblique"/>
          <w:noProof/>
          <w:color w:val="FF0000"/>
          <w:sz w:val="36"/>
          <w:szCs w:val="36"/>
        </w:rPr>
      </w:pPr>
      <w:r w:rsidRPr="00E02075">
        <w:rPr>
          <w:rFonts w:ascii="Avenir Black Oblique" w:hAnsi="Avenir Black Oblique"/>
          <w:noProof/>
          <w:color w:val="FF0000"/>
          <w:sz w:val="36"/>
          <w:szCs w:val="36"/>
        </w:rPr>
        <w:t>High Performance CPR</w:t>
      </w:r>
    </w:p>
    <w:p w14:paraId="5ED46EBF" w14:textId="77777777" w:rsidR="00BC41FB" w:rsidRDefault="00BC41FB" w:rsidP="00E02075">
      <w:pPr>
        <w:ind w:left="-810"/>
        <w:rPr>
          <w:rFonts w:ascii="Avenir Black Oblique" w:hAnsi="Avenir Black Oblique"/>
          <w:noProof/>
          <w:sz w:val="28"/>
          <w:szCs w:val="28"/>
        </w:rPr>
      </w:pPr>
      <w:r>
        <w:rPr>
          <w:rFonts w:ascii="Avenir Black Oblique" w:hAnsi="Avenir Black Oblique"/>
          <w:noProof/>
          <w:sz w:val="28"/>
          <w:szCs w:val="28"/>
        </w:rPr>
        <w:t xml:space="preserve">Performance </w:t>
      </w:r>
      <w:r w:rsidRPr="00BC41FB">
        <w:rPr>
          <w:rFonts w:ascii="Avenir Black Oblique" w:hAnsi="Avenir Black Oblique"/>
          <w:i/>
          <w:noProof/>
          <w:sz w:val="28"/>
          <w:szCs w:val="28"/>
        </w:rPr>
        <w:t xml:space="preserve">not </w:t>
      </w:r>
      <w:r>
        <w:rPr>
          <w:rFonts w:ascii="Avenir Black Oblique" w:hAnsi="Avenir Black Oblique"/>
          <w:noProof/>
          <w:sz w:val="28"/>
          <w:szCs w:val="28"/>
        </w:rPr>
        <w:t>protocol make the difference in cardiac arrest survival.  This dynamic hands-on track will focus on mastering the 10 points of HP</w:t>
      </w:r>
      <w:r w:rsidR="00E02075">
        <w:rPr>
          <w:rFonts w:ascii="Avenir Black Oblique" w:hAnsi="Avenir Black Oblique"/>
          <w:noProof/>
          <w:sz w:val="28"/>
          <w:szCs w:val="28"/>
        </w:rPr>
        <w:t>-CPR, will teach how to choregraph HP CPR for any number of providers and assist in the creation of a QA/QI CPR improvement plan for your agency.</w:t>
      </w:r>
    </w:p>
    <w:p w14:paraId="16A97E37" w14:textId="77777777" w:rsidR="00E02075" w:rsidRDefault="00E02075" w:rsidP="00DD06A6">
      <w:pPr>
        <w:ind w:left="-810" w:right="-540"/>
        <w:rPr>
          <w:rFonts w:ascii="Avenir Black Oblique" w:hAnsi="Avenir Black Oblique"/>
          <w:noProof/>
          <w:color w:val="FF0000"/>
          <w:sz w:val="36"/>
          <w:szCs w:val="36"/>
        </w:rPr>
      </w:pPr>
      <w:r>
        <w:rPr>
          <w:rFonts w:ascii="Avenir Black Oblique" w:hAnsi="Avenir Black Oblique"/>
          <w:noProof/>
          <w:color w:val="FF0000"/>
          <w:sz w:val="36"/>
          <w:szCs w:val="36"/>
        </w:rPr>
        <w:t>Therapeutic Hypothermia for pre-hospital / hospital</w:t>
      </w:r>
    </w:p>
    <w:p w14:paraId="7F5BBBE0" w14:textId="77777777" w:rsidR="00982019" w:rsidRPr="00982019" w:rsidRDefault="00982019" w:rsidP="00E02075">
      <w:pPr>
        <w:ind w:left="-810"/>
        <w:rPr>
          <w:rFonts w:ascii="Avenir Black Oblique" w:hAnsi="Avenir Black Oblique"/>
          <w:noProof/>
          <w:sz w:val="28"/>
          <w:szCs w:val="28"/>
        </w:rPr>
      </w:pPr>
      <w:r>
        <w:rPr>
          <w:rFonts w:ascii="Avenir Black Oblique" w:hAnsi="Avenir Black Oblique"/>
          <w:noProof/>
          <w:sz w:val="28"/>
          <w:szCs w:val="28"/>
        </w:rPr>
        <w:t>To cool or not</w:t>
      </w:r>
      <w:r w:rsidR="00DD06A6">
        <w:rPr>
          <w:rFonts w:ascii="Avenir Black Oblique" w:hAnsi="Avenir Black Oblique"/>
          <w:noProof/>
          <w:sz w:val="28"/>
          <w:szCs w:val="28"/>
        </w:rPr>
        <w:t xml:space="preserve"> to cool? </w:t>
      </w:r>
      <w:r>
        <w:rPr>
          <w:rFonts w:ascii="Avenir Black Oblique" w:hAnsi="Avenir Black Oblique"/>
          <w:noProof/>
          <w:sz w:val="28"/>
          <w:szCs w:val="28"/>
        </w:rPr>
        <w:t>Research has demonstrated that cooling dramatically improves neurologic outcomes for ROSC survivors.  Recent publications have added to the confusion related to the efficacy of therapeutic hypothermia (TH).  This module will discuss pre-hospital versus hospital cooling goals, challenges and techniques.</w:t>
      </w:r>
    </w:p>
    <w:p w14:paraId="7D436D8B" w14:textId="7A40E7E1" w:rsidR="00203868" w:rsidRPr="00DD06A6" w:rsidRDefault="00203868" w:rsidP="00DD06A6">
      <w:pPr>
        <w:ind w:left="-810"/>
        <w:rPr>
          <w:rFonts w:ascii="Avenir Black Oblique" w:hAnsi="Avenir Black Oblique"/>
          <w:noProof/>
          <w:sz w:val="32"/>
          <w:szCs w:val="32"/>
        </w:rPr>
      </w:pPr>
      <w:r w:rsidRPr="00DD06A6">
        <w:rPr>
          <w:rFonts w:ascii="Avenir Black Oblique" w:hAnsi="Avenir Black Oblique"/>
          <w:b/>
          <w:noProof/>
          <w:color w:val="FF0000"/>
          <w:sz w:val="32"/>
          <w:szCs w:val="32"/>
        </w:rPr>
        <w:t>WHEN</w:t>
      </w:r>
      <w:r w:rsidRPr="00DD06A6">
        <w:rPr>
          <w:rFonts w:ascii="Avenir Black Oblique" w:hAnsi="Avenir Black Oblique"/>
          <w:noProof/>
          <w:color w:val="FF0000"/>
          <w:sz w:val="32"/>
          <w:szCs w:val="32"/>
        </w:rPr>
        <w:t>:</w:t>
      </w:r>
      <w:r w:rsidR="00D25E4B">
        <w:rPr>
          <w:rFonts w:ascii="Avenir Black Oblique" w:hAnsi="Avenir Black Oblique"/>
          <w:noProof/>
          <w:sz w:val="32"/>
          <w:szCs w:val="32"/>
        </w:rPr>
        <w:t xml:space="preserve"> TBD</w:t>
      </w:r>
    </w:p>
    <w:p w14:paraId="1ECE605D" w14:textId="1D76619E" w:rsidR="00203868" w:rsidRPr="00DD06A6" w:rsidRDefault="00203868" w:rsidP="00DD06A6">
      <w:pPr>
        <w:ind w:left="-810"/>
        <w:rPr>
          <w:rFonts w:ascii="Avenir Black Oblique" w:hAnsi="Avenir Black Oblique"/>
          <w:noProof/>
          <w:sz w:val="32"/>
          <w:szCs w:val="32"/>
        </w:rPr>
      </w:pPr>
      <w:r w:rsidRPr="00DD06A6">
        <w:rPr>
          <w:rFonts w:ascii="Avenir Black Oblique" w:hAnsi="Avenir Black Oblique"/>
          <w:b/>
          <w:noProof/>
          <w:color w:val="FF0000"/>
          <w:sz w:val="32"/>
          <w:szCs w:val="32"/>
        </w:rPr>
        <w:t>TIME</w:t>
      </w:r>
      <w:r w:rsidRPr="00DD06A6">
        <w:rPr>
          <w:rFonts w:ascii="Avenir Black Oblique" w:hAnsi="Avenir Black Oblique"/>
          <w:noProof/>
          <w:color w:val="FF0000"/>
          <w:sz w:val="32"/>
          <w:szCs w:val="32"/>
        </w:rPr>
        <w:t>:</w:t>
      </w:r>
      <w:r w:rsidRPr="00DD06A6">
        <w:rPr>
          <w:rFonts w:ascii="Avenir Black Oblique" w:hAnsi="Avenir Black Oblique"/>
          <w:noProof/>
          <w:sz w:val="32"/>
          <w:szCs w:val="32"/>
        </w:rPr>
        <w:t xml:space="preserve"> 8:00 am – 3:30 pm</w:t>
      </w:r>
      <w:r w:rsidR="004B2AE4">
        <w:rPr>
          <w:rFonts w:ascii="Avenir Black Oblique" w:hAnsi="Avenir Black Oblique"/>
          <w:noProof/>
          <w:sz w:val="32"/>
          <w:szCs w:val="32"/>
        </w:rPr>
        <w:t xml:space="preserve"> (breakfast and lunch included)</w:t>
      </w:r>
    </w:p>
    <w:p w14:paraId="6E5394CB" w14:textId="14B533C8" w:rsidR="00203868" w:rsidRDefault="00203868" w:rsidP="00DD06A6">
      <w:pPr>
        <w:ind w:left="-810"/>
        <w:rPr>
          <w:rFonts w:ascii="Avenir Black Oblique" w:hAnsi="Avenir Black Oblique"/>
          <w:noProof/>
          <w:sz w:val="32"/>
          <w:szCs w:val="32"/>
        </w:rPr>
      </w:pPr>
      <w:r w:rsidRPr="00DD06A6">
        <w:rPr>
          <w:rFonts w:ascii="Avenir Black Oblique" w:hAnsi="Avenir Black Oblique"/>
          <w:b/>
          <w:noProof/>
          <w:color w:val="FF0000"/>
          <w:sz w:val="32"/>
          <w:szCs w:val="32"/>
        </w:rPr>
        <w:t>WHERE</w:t>
      </w:r>
      <w:r w:rsidR="00D25E4B">
        <w:rPr>
          <w:rFonts w:ascii="Avenir Black Oblique" w:hAnsi="Avenir Black Oblique"/>
          <w:noProof/>
          <w:sz w:val="32"/>
          <w:szCs w:val="32"/>
        </w:rPr>
        <w:t>: TBD</w:t>
      </w:r>
    </w:p>
    <w:p w14:paraId="178014C1" w14:textId="7BC187AC" w:rsidR="00DD06A6" w:rsidRDefault="00D25E4B" w:rsidP="00DD06A6">
      <w:pPr>
        <w:ind w:left="-810"/>
        <w:rPr>
          <w:rFonts w:ascii="Avenir Black Oblique" w:hAnsi="Avenir Black Oblique"/>
          <w:b/>
          <w:noProof/>
          <w:color w:val="FF0000"/>
          <w:sz w:val="32"/>
          <w:szCs w:val="32"/>
        </w:rPr>
      </w:pPr>
      <w:r>
        <w:rPr>
          <w:rFonts w:ascii="Avenir Black Oblique" w:hAnsi="Avenir Black Oblique"/>
          <w:b/>
          <w:noProof/>
          <w:color w:val="FF0000"/>
          <w:sz w:val="32"/>
          <w:szCs w:val="32"/>
        </w:rPr>
        <w:t>For more information on the next academy, contact:</w:t>
      </w:r>
      <w:bookmarkStart w:id="0" w:name="_GoBack"/>
      <w:bookmarkEnd w:id="0"/>
    </w:p>
    <w:p w14:paraId="27A8DDE5" w14:textId="77777777" w:rsidR="00DD06A6" w:rsidRPr="00DD06A6" w:rsidRDefault="00DD06A6" w:rsidP="00DD06A6">
      <w:pPr>
        <w:ind w:left="-810"/>
        <w:rPr>
          <w:rFonts w:ascii="Avenir Black Oblique" w:hAnsi="Avenir Black Oblique"/>
          <w:noProof/>
          <w:color w:val="FF0000"/>
          <w:sz w:val="32"/>
          <w:szCs w:val="32"/>
        </w:rPr>
      </w:pPr>
      <w:r>
        <w:rPr>
          <w:rFonts w:ascii="Avenir Black Oblique" w:hAnsi="Avenir Black Oblique"/>
          <w:b/>
          <w:noProof/>
          <w:color w:val="FF0000"/>
          <w:sz w:val="32"/>
          <w:szCs w:val="32"/>
        </w:rPr>
        <w:t xml:space="preserve">Teri Campbell: </w:t>
      </w:r>
      <w:hyperlink r:id="rId7" w:history="1">
        <w:r w:rsidRPr="00184281">
          <w:rPr>
            <w:rStyle w:val="Hyperlink"/>
            <w:rFonts w:ascii="Avenir Black Oblique" w:hAnsi="Avenir Black Oblique"/>
            <w:b/>
            <w:noProof/>
            <w:sz w:val="32"/>
            <w:szCs w:val="32"/>
          </w:rPr>
          <w:t>tlc.ilhr@outlook.com</w:t>
        </w:r>
      </w:hyperlink>
      <w:r>
        <w:rPr>
          <w:rFonts w:ascii="Avenir Black Oblique" w:hAnsi="Avenir Black Oblique"/>
          <w:b/>
          <w:noProof/>
          <w:color w:val="FF0000"/>
          <w:sz w:val="32"/>
          <w:szCs w:val="32"/>
        </w:rPr>
        <w:t xml:space="preserve"> (p) 312-720-0835</w:t>
      </w:r>
    </w:p>
    <w:p w14:paraId="1455735C" w14:textId="77777777" w:rsidR="00203868" w:rsidRDefault="00203868" w:rsidP="00203868">
      <w:pPr>
        <w:jc w:val="center"/>
      </w:pPr>
    </w:p>
    <w:sectPr w:rsidR="00203868" w:rsidSect="00DD06A6">
      <w:pgSz w:w="12240" w:h="15840"/>
      <w:pgMar w:top="270" w:right="126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venir Black Oblique">
    <w:panose1 w:val="020B080302020309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68"/>
    <w:rsid w:val="001E66E8"/>
    <w:rsid w:val="00203868"/>
    <w:rsid w:val="004B2AE4"/>
    <w:rsid w:val="004D467D"/>
    <w:rsid w:val="0078614D"/>
    <w:rsid w:val="00982019"/>
    <w:rsid w:val="00BC41FB"/>
    <w:rsid w:val="00CD3E00"/>
    <w:rsid w:val="00D25E4B"/>
    <w:rsid w:val="00D930EA"/>
    <w:rsid w:val="00DD06A6"/>
    <w:rsid w:val="00E02075"/>
    <w:rsid w:val="00F3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F1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868"/>
    <w:rPr>
      <w:rFonts w:ascii="Lucida Grande" w:hAnsi="Lucida Grande" w:cs="Lucida Grande"/>
      <w:sz w:val="18"/>
      <w:szCs w:val="18"/>
    </w:rPr>
  </w:style>
  <w:style w:type="character" w:styleId="Hyperlink">
    <w:name w:val="Hyperlink"/>
    <w:basedOn w:val="DefaultParagraphFont"/>
    <w:uiPriority w:val="99"/>
    <w:unhideWhenUsed/>
    <w:rsid w:val="00DD06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868"/>
    <w:rPr>
      <w:rFonts w:ascii="Lucida Grande" w:hAnsi="Lucida Grande" w:cs="Lucida Grande"/>
      <w:sz w:val="18"/>
      <w:szCs w:val="18"/>
    </w:rPr>
  </w:style>
  <w:style w:type="character" w:styleId="Hyperlink">
    <w:name w:val="Hyperlink"/>
    <w:basedOn w:val="DefaultParagraphFont"/>
    <w:uiPriority w:val="99"/>
    <w:unhideWhenUsed/>
    <w:rsid w:val="00DD0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tlc.ilhr@outlook.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1133</Characters>
  <Application>Microsoft Macintosh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Campbell</dc:creator>
  <cp:keywords/>
  <dc:description/>
  <cp:lastModifiedBy>Therese Campbell</cp:lastModifiedBy>
  <cp:revision>3</cp:revision>
  <dcterms:created xsi:type="dcterms:W3CDTF">2015-04-02T17:06:00Z</dcterms:created>
  <dcterms:modified xsi:type="dcterms:W3CDTF">2017-02-09T02:24:00Z</dcterms:modified>
</cp:coreProperties>
</file>